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321"/>
        <w:jc w:val="center"/>
        <w:rPr>
          <w:rFonts w:ascii="Times New Roman" w:cs="Times New Roman" w:eastAsia="Times New Roman" w:hAnsi="Times New Roman"/>
          <w:b w:val="1"/>
          <w:bCs w:val="1"/>
          <w:color w:val="00206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7365d"/>
          <w:sz w:val="32"/>
          <w:szCs w:val="32"/>
          <w:rtl w:val="0"/>
        </w:rPr>
        <w:t xml:space="preserve">MLU-14.1 —</w:t>
      </w:r>
      <w:r w:rsidDel="00000000" w:rsidR="00000000" w:rsidRPr="00000000">
        <w:rPr>
          <w:rFonts w:ascii="Times New Roman" w:cs="Times New Roman" w:eastAsia="Times New Roman" w:hAnsi="Times New Roman"/>
          <w:color w:val="17365d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32"/>
          <w:szCs w:val="32"/>
          <w:rtl w:val="0"/>
        </w:rPr>
        <w:t xml:space="preserve">Life History of Prophet Muhammad (PBUH): The Final Years of Prophet Muhammad (PBUH) and the Spread of Islam.</w:t>
      </w:r>
    </w:p>
    <w:p w:rsidR="00000000" w:rsidDel="00000000" w:rsidP="00000000" w:rsidRDefault="00000000" w:rsidRPr="00000000" w14:paraId="00000002">
      <w:pPr>
        <w:pStyle w:val="Title"/>
        <w:spacing w:after="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Brief Overview.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MLU focuses on the final major events in the life of Prophet Muhammad (PBUH).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az1y87rslgbr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 covers the Conquest of Makkah, Hunain, Tabook, Farewell Hajj, and his final days. It highlights his leadership, mercy, final guidance, and passing.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497d"/>
          <w:sz w:val="24"/>
          <w:szCs w:val="24"/>
          <w:rtl w:val="0"/>
        </w:rPr>
        <w:t xml:space="preserve">MLO-14.1.1</w:t>
        <w:tab/>
        <w:tab/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Explain how Prophet Muhammad (PBUH) peacefully conquered Makkah after the Quraish broke the Hudaybiyah treaty.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497d"/>
          <w:sz w:val="24"/>
          <w:szCs w:val="24"/>
          <w:rtl w:val="0"/>
        </w:rPr>
        <w:t xml:space="preserve">MLO-14.1.2</w:t>
        <w:tab/>
        <w:tab/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Illustrate how Prophet Muhammad (PBUH) demonstrated mercy, removed idolatry, and established Tauheed during the peaceful conquest of Makkah.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497d"/>
          <w:sz w:val="24"/>
          <w:szCs w:val="24"/>
          <w:rtl w:val="0"/>
        </w:rPr>
        <w:t xml:space="preserve">MLO-14.1.3</w:t>
        <w:tab/>
        <w:tab/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Explain the events, challenges, and ultimate victory of the Battle of Hunain, highlighting the courage and leadership of Prophet Muhammad (PBUH) and his companions.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497d"/>
          <w:sz w:val="24"/>
          <w:szCs w:val="24"/>
          <w:rtl w:val="0"/>
        </w:rPr>
        <w:t xml:space="preserve">MLO-14.1.4</w:t>
        <w:tab/>
        <w:tab/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Describe the strategic expedition to Tabook, highlighting Prophet Muhammad’s (PBUH) leadership, the show of Muslim strength, and the resulting peace and spread of Islam.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497d"/>
          <w:sz w:val="24"/>
          <w:szCs w:val="24"/>
          <w:rtl w:val="0"/>
        </w:rPr>
        <w:t xml:space="preserve">MLO-14.1.5</w:t>
        <w:tab/>
        <w:tab/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Explain the significance of the Farewell Hajj, including Prophet Muhammad’s (PBUH) final sermon, guidance on justice, equality, and adherence to the Qur’an and Sunnah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497d"/>
          <w:sz w:val="24"/>
          <w:szCs w:val="24"/>
          <w:rtl w:val="0"/>
        </w:rPr>
        <w:t xml:space="preserve">MLO-14.1.6</w:t>
        <w:tab/>
        <w:tab/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Describe the final days and passing of Prophet Muhammad (PBUH).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497d"/>
          <w:sz w:val="24"/>
          <w:szCs w:val="24"/>
          <w:rtl w:val="0"/>
        </w:rPr>
        <w:t xml:space="preserve">MLO-14.1.7</w:t>
        <w:tab/>
        <w:tab/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Describe the final days and passing of Prophet Muhammad (PBUH) in Hazrat Ayesha’s (R.A.) house, and the procedures followed after his passing, including the burial.</w:t>
      </w:r>
    </w:p>
    <w:sectPr>
      <w:footerReference r:id="rId7" w:type="default"/>
      <w:pgSz w:h="15840" w:w="12240" w:orient="portrait"/>
      <w:pgMar w:bottom="648" w:top="648" w:left="864" w:right="864" w:header="28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17"/>
        <w:szCs w:val="17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HUM112 Islamic Studies | MLU </w:t>
    </w:r>
    <w:r w:rsidDel="00000000" w:rsidR="00000000" w:rsidRPr="00000000">
      <w:rPr>
        <w:i w:val="1"/>
        <w:iCs w:val="1"/>
        <w:sz w:val="14"/>
        <w:szCs w:val="14"/>
        <w:rtl w:val="0"/>
      </w:rPr>
      <w:t xml:space="preserve">Overview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17"/>
        <w:szCs w:val="17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19"/>
      <w:szCs w:val="19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b w:val="1"/>
      <w:bCs w:val="1"/>
      <w:color w:val="17365d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yxuzDAcu3Mzc80oKqGSVW98xOw==">CgMxLjAyDmguYXoxeTg3cnNsZ2JyOAByITFGMTF0Xy1NX051YzFxUXdwQk90LU9LYkQxSUZmeEJJQQ==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2026-08-24T06:47:00Z</dcterms:created>
  <dc:creator>python-docx</dc:creator>
</cp:coreProperties>
</file>