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321"/>
        <w:jc w:val="center"/>
        <w:rPr>
          <w:rFonts w:ascii="Aptos Narrow" w:cs="Aptos Narrow" w:eastAsia="Aptos Narrow" w:hAnsi="Aptos Narrow"/>
          <w:b w:val="1"/>
          <w:bCs w:val="1"/>
          <w:color w:val="002060"/>
          <w:sz w:val="16"/>
          <w:szCs w:val="16"/>
        </w:rPr>
      </w:pPr>
      <w:r w:rsidDel="00000000" w:rsidR="00000000" w:rsidRPr="00000000">
        <w:rPr>
          <w:rFonts w:ascii="Times New Roman" w:cs="Times New Roman" w:eastAsia="Times New Roman" w:hAnsi="Times New Roman"/>
          <w:b w:val="1"/>
          <w:bCs w:val="1"/>
          <w:color w:val="17365d"/>
          <w:sz w:val="32"/>
          <w:szCs w:val="32"/>
          <w:rtl w:val="0"/>
        </w:rPr>
        <w:t xml:space="preserve">MLU-14.2 —</w:t>
      </w:r>
      <w:r w:rsidDel="00000000" w:rsidR="00000000" w:rsidRPr="00000000">
        <w:rPr>
          <w:rFonts w:ascii="Times New Roman" w:cs="Times New Roman" w:eastAsia="Times New Roman" w:hAnsi="Times New Roman"/>
          <w:color w:val="17365d"/>
          <w:sz w:val="32"/>
          <w:szCs w:val="32"/>
          <w:rtl w:val="0"/>
        </w:rPr>
        <w:t xml:space="preserve"> </w:t>
      </w:r>
      <w:r w:rsidDel="00000000" w:rsidR="00000000" w:rsidRPr="00000000">
        <w:rPr>
          <w:rFonts w:ascii="Times New Roman" w:cs="Times New Roman" w:eastAsia="Times New Roman" w:hAnsi="Times New Roman"/>
          <w:b w:val="1"/>
          <w:bCs w:val="1"/>
          <w:color w:val="002060"/>
          <w:sz w:val="32"/>
          <w:szCs w:val="32"/>
          <w:rtl w:val="0"/>
        </w:rPr>
        <w:t xml:space="preserve">The Farewell Hajj (pilgrimage) &amp; The Last Sermon</w:t>
      </w:r>
      <w:r w:rsidDel="00000000" w:rsidR="00000000" w:rsidRPr="00000000">
        <w:rPr>
          <w:rtl w:val="0"/>
        </w:rPr>
      </w:r>
    </w:p>
    <w:p w:rsidR="00000000" w:rsidDel="00000000" w:rsidP="00000000" w:rsidRDefault="00000000" w:rsidRPr="00000000" w14:paraId="00000002">
      <w:pPr>
        <w:pStyle w:val="Title"/>
        <w:spacing w:after="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Brief Overview.</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MLU focuses on the Farewell Hajj and the final teachings of Prophet Muhammad (PBUH). It covers the Hajj rituals, guidance to the Companions, and key messages of the Last Sermon. It highlights justice, equality, rights, and adherence to Islamic teachings.</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MLO-14.2.1</w:t>
        <w:tab/>
        <w:tab/>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final years of Prophet Muhammad’s (PBUH) mission, focusing on his preparation, intention, and performance of the Farewell Pilgrimage (Hajj) and the consolidation of his teachings.</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MLO-14.2.2</w:t>
        <w:tab/>
        <w:tab/>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sequence of Prophet Muhammad’s (PBUH) Farewell Pilgrimage rituals, including Ihram, Tawaf, Sa‘i, Hadi, and prayers, and the guidance he gave to his Companions.</w:t>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MLO-14.2.3</w:t>
        <w:tab/>
        <w:tab/>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the key aspects of the Last Sermon.</w:t>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MLO-14.2.4</w:t>
        <w:tab/>
        <w:tab/>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the key aspects of the Last Sermon.</w:t>
      </w:r>
    </w:p>
    <w:p w:rsidR="00000000" w:rsidDel="00000000" w:rsidP="00000000" w:rsidRDefault="00000000" w:rsidRPr="00000000" w14:paraId="0000000D">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MLO-14.2.5</w:t>
        <w:tab/>
        <w:tab/>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the key aspects of the Last Sermon.</w:t>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MLO-14.2.6</w:t>
        <w:tab/>
        <w:tab/>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bookmarkStart w:colFirst="0" w:colLast="0" w:name="_heading=h.ow9n7n3c76ds" w:id="0"/>
      <w:bookmarkEnd w:id="0"/>
      <w:r w:rsidDel="00000000" w:rsidR="00000000" w:rsidRPr="00000000">
        <w:rPr>
          <w:rFonts w:ascii="Times New Roman" w:cs="Times New Roman" w:eastAsia="Times New Roman" w:hAnsi="Times New Roman"/>
          <w:sz w:val="24"/>
          <w:szCs w:val="24"/>
          <w:rtl w:val="0"/>
        </w:rPr>
        <w:t xml:space="preserve">Outline the key aspects of the Last Sermon.</w:t>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 w:name="Aptos Narro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EdO87kEy85Zkg2nxelxNhZVo6A==">CgMxLjAyDmgub3c5bjduM2M3NmRzOAByITE1V25lOVctbzhMR1FiT1pUREhnVzhrSkZaWUJEaGxHaw==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2026-08-24T06:59:00Z</dcterms:created>
  <dc:creator>python-docx</dc:creator>
</cp:coreProperties>
</file>