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A7BDF" w14:textId="2B4C680B" w:rsidR="00D57C8D" w:rsidRPr="00C90731" w:rsidRDefault="001915BF" w:rsidP="00660820">
      <w:pPr>
        <w:spacing w:after="0" w:line="240" w:lineRule="auto"/>
        <w:ind w:firstLineChars="100" w:firstLine="321"/>
        <w:jc w:val="center"/>
        <w:rPr>
          <w:rFonts w:ascii="Aptos Narrow" w:eastAsia="Times New Roman" w:hAnsi="Aptos Narrow" w:cs="Times New Roman"/>
          <w:b/>
          <w:bCs/>
          <w:color w:val="17365D" w:themeColor="text2" w:themeShade="BF"/>
          <w:sz w:val="16"/>
          <w:szCs w:val="16"/>
        </w:rPr>
      </w:pPr>
      <w:r w:rsidRPr="00C90731">
        <w:rPr>
          <w:rFonts w:ascii="Times New Roman" w:hAnsi="Times New Roman" w:cs="Times New Roman"/>
          <w:b/>
          <w:color w:val="17365D" w:themeColor="text2" w:themeShade="BF"/>
          <w:sz w:val="32"/>
          <w:szCs w:val="32"/>
        </w:rPr>
        <w:t>MLU-</w:t>
      </w:r>
      <w:r w:rsidR="00F053E2">
        <w:rPr>
          <w:rFonts w:ascii="Times New Roman" w:hAnsi="Times New Roman" w:cs="Times New Roman"/>
          <w:b/>
          <w:color w:val="17365D" w:themeColor="text2" w:themeShade="BF"/>
          <w:sz w:val="32"/>
          <w:szCs w:val="32"/>
        </w:rPr>
        <w:t>5</w:t>
      </w:r>
      <w:r w:rsidRPr="00C90731">
        <w:rPr>
          <w:rFonts w:ascii="Times New Roman" w:hAnsi="Times New Roman" w:cs="Times New Roman"/>
          <w:b/>
          <w:color w:val="17365D" w:themeColor="text2" w:themeShade="BF"/>
          <w:sz w:val="32"/>
          <w:szCs w:val="32"/>
        </w:rPr>
        <w:t>.</w:t>
      </w:r>
      <w:r w:rsidR="00DB3294">
        <w:rPr>
          <w:rFonts w:ascii="Times New Roman" w:hAnsi="Times New Roman" w:cs="Times New Roman"/>
          <w:b/>
          <w:color w:val="17365D" w:themeColor="text2" w:themeShade="BF"/>
          <w:sz w:val="32"/>
          <w:szCs w:val="32"/>
        </w:rPr>
        <w:t>2</w:t>
      </w:r>
      <w:r w:rsidRPr="00C90731">
        <w:rPr>
          <w:rFonts w:ascii="Times New Roman" w:hAnsi="Times New Roman" w:cs="Times New Roman"/>
          <w:color w:val="17365D" w:themeColor="text2" w:themeShade="BF"/>
          <w:sz w:val="32"/>
          <w:szCs w:val="32"/>
        </w:rPr>
        <w:t xml:space="preserve"> —</w:t>
      </w:r>
      <w:r w:rsidRPr="00C90731">
        <w:rPr>
          <w:color w:val="17365D" w:themeColor="text2" w:themeShade="BF"/>
        </w:rPr>
        <w:t xml:space="preserve"> </w:t>
      </w:r>
      <w:proofErr w:type="gramStart"/>
      <w:r w:rsidR="00F053E2" w:rsidRPr="00F053E2">
        <w:rPr>
          <w:rFonts w:ascii="Times New Roman" w:eastAsia="Times New Roman" w:hAnsi="Times New Roman" w:cs="Times New Roman"/>
          <w:b/>
          <w:bCs/>
          <w:color w:val="17365D" w:themeColor="text2" w:themeShade="BF"/>
          <w:sz w:val="32"/>
          <w:szCs w:val="32"/>
        </w:rPr>
        <w:t>The</w:t>
      </w:r>
      <w:proofErr w:type="gramEnd"/>
      <w:r w:rsidR="00F053E2" w:rsidRPr="00F053E2">
        <w:rPr>
          <w:rFonts w:ascii="Times New Roman" w:eastAsia="Times New Roman" w:hAnsi="Times New Roman" w:cs="Times New Roman"/>
          <w:b/>
          <w:bCs/>
          <w:color w:val="17365D" w:themeColor="text2" w:themeShade="BF"/>
          <w:sz w:val="32"/>
          <w:szCs w:val="32"/>
        </w:rPr>
        <w:t xml:space="preserve"> Introduction to </w:t>
      </w:r>
      <w:r w:rsidR="00DB3294">
        <w:rPr>
          <w:rFonts w:ascii="Times New Roman" w:eastAsia="Times New Roman" w:hAnsi="Times New Roman" w:cs="Times New Roman"/>
          <w:b/>
          <w:bCs/>
          <w:color w:val="17365D" w:themeColor="text2" w:themeShade="BF"/>
          <w:sz w:val="32"/>
          <w:szCs w:val="32"/>
        </w:rPr>
        <w:t>Hadith</w:t>
      </w:r>
    </w:p>
    <w:p w14:paraId="213AE86F" w14:textId="09750D87" w:rsidR="00112B73" w:rsidRDefault="00112B73" w:rsidP="00660820">
      <w:pPr>
        <w:pStyle w:val="Title"/>
        <w:spacing w:after="0"/>
        <w:jc w:val="center"/>
      </w:pPr>
    </w:p>
    <w:p w14:paraId="425B84E6" w14:textId="67D639B2" w:rsidR="00F053E2" w:rsidRDefault="00DB3294">
      <w:pPr>
        <w:spacing w:after="80" w:line="240" w:lineRule="auto"/>
        <w:rPr>
          <w:rFonts w:ascii="Times New Roman" w:hAnsi="Times New Roman" w:cs="Times New Roman"/>
          <w:sz w:val="24"/>
          <w:szCs w:val="24"/>
        </w:rPr>
      </w:pPr>
      <w:r w:rsidRPr="003C3E27">
        <w:rPr>
          <w:rFonts w:ascii="Times New Roman" w:hAnsi="Times New Roman" w:cs="Times New Roman"/>
          <w:b/>
          <w:sz w:val="28"/>
          <w:szCs w:val="28"/>
        </w:rPr>
        <w:t>Brief Overview.</w:t>
      </w:r>
      <w:r w:rsidRPr="007869BD">
        <w:rPr>
          <w:b/>
          <w:sz w:val="24"/>
          <w:szCs w:val="24"/>
        </w:rPr>
        <w:t xml:space="preserve"> </w:t>
      </w:r>
      <w:r w:rsidRPr="00DB3294">
        <w:rPr>
          <w:rFonts w:ascii="Times New Roman" w:hAnsi="Times New Roman" w:cs="Times New Roman"/>
          <w:sz w:val="24"/>
          <w:szCs w:val="24"/>
        </w:rPr>
        <w:t xml:space="preserve">This MLU focuses on Hadith and </w:t>
      </w:r>
      <w:proofErr w:type="spellStart"/>
      <w:r w:rsidRPr="00DB3294">
        <w:rPr>
          <w:rFonts w:ascii="Times New Roman" w:hAnsi="Times New Roman" w:cs="Times New Roman"/>
          <w:sz w:val="24"/>
          <w:szCs w:val="24"/>
        </w:rPr>
        <w:t>Sunnah</w:t>
      </w:r>
      <w:proofErr w:type="spellEnd"/>
      <w:r w:rsidRPr="00DB3294">
        <w:rPr>
          <w:rFonts w:ascii="Times New Roman" w:hAnsi="Times New Roman" w:cs="Times New Roman"/>
          <w:sz w:val="24"/>
          <w:szCs w:val="24"/>
        </w:rPr>
        <w:t xml:space="preserve"> as essential sources of Islamic guidance alongside the Holy Quran. It develops learners’ understanding of the meaning, authority, structure, classification, preservation, and scholarly compilation of Hadith, while highlighting the importance of following the teachings and example of Prophet Muhammad (PBUH).</w:t>
      </w:r>
    </w:p>
    <w:p w14:paraId="20705C66" w14:textId="77777777" w:rsidR="00DB3294" w:rsidRPr="00F053E2" w:rsidRDefault="00DB3294">
      <w:pPr>
        <w:spacing w:after="80" w:line="240" w:lineRule="auto"/>
        <w:rPr>
          <w:rFonts w:ascii="Times New Roman" w:hAnsi="Times New Roman" w:cs="Times New Roman"/>
          <w:sz w:val="24"/>
          <w:szCs w:val="24"/>
        </w:rPr>
      </w:pPr>
      <w:bookmarkStart w:id="0" w:name="_GoBack"/>
      <w:bookmarkEnd w:id="0"/>
    </w:p>
    <w:p w14:paraId="12171C33" w14:textId="77777777" w:rsidR="00DB3294" w:rsidRDefault="00DB3294" w:rsidP="00DB3294">
      <w:pPr>
        <w:rPr>
          <w:rFonts w:ascii="Times New Roman" w:eastAsiaTheme="majorEastAsia" w:hAnsi="Times New Roman" w:cs="Times New Roman"/>
          <w:b/>
          <w:bCs/>
          <w:color w:val="1F497D" w:themeColor="text2"/>
          <w:sz w:val="24"/>
          <w:szCs w:val="24"/>
        </w:rPr>
      </w:pPr>
      <w:r w:rsidRPr="00DB3294">
        <w:rPr>
          <w:rFonts w:ascii="Times New Roman" w:eastAsiaTheme="majorEastAsia" w:hAnsi="Times New Roman" w:cs="Times New Roman"/>
          <w:b/>
          <w:bCs/>
          <w:color w:val="1F497D" w:themeColor="text2"/>
          <w:sz w:val="24"/>
          <w:szCs w:val="24"/>
        </w:rPr>
        <w:t>MLO-5.2.1</w:t>
      </w:r>
      <w:r w:rsidRPr="00DB3294">
        <w:rPr>
          <w:rFonts w:ascii="Times New Roman" w:eastAsiaTheme="majorEastAsia" w:hAnsi="Times New Roman" w:cs="Times New Roman"/>
          <w:b/>
          <w:bCs/>
          <w:color w:val="1F497D" w:themeColor="text2"/>
          <w:sz w:val="24"/>
          <w:szCs w:val="24"/>
        </w:rPr>
        <w:tab/>
      </w:r>
      <w:r w:rsidRPr="00DB3294">
        <w:rPr>
          <w:rFonts w:ascii="Times New Roman" w:eastAsiaTheme="majorEastAsia" w:hAnsi="Times New Roman" w:cs="Times New Roman"/>
          <w:b/>
          <w:bCs/>
          <w:color w:val="1F497D" w:themeColor="text2"/>
          <w:sz w:val="24"/>
          <w:szCs w:val="24"/>
        </w:rPr>
        <w:tab/>
      </w:r>
    </w:p>
    <w:p w14:paraId="4FF9272B" w14:textId="1BA1849B" w:rsidR="00DB3294" w:rsidRPr="00DB3294" w:rsidRDefault="00DB3294" w:rsidP="00DB3294">
      <w:pPr>
        <w:rPr>
          <w:rFonts w:ascii="Times New Roman" w:eastAsiaTheme="majorEastAsia" w:hAnsi="Times New Roman" w:cs="Times New Roman"/>
          <w:bCs/>
          <w:sz w:val="24"/>
          <w:szCs w:val="24"/>
        </w:rPr>
      </w:pPr>
      <w:r w:rsidRPr="00DB3294">
        <w:rPr>
          <w:rFonts w:ascii="Times New Roman" w:eastAsiaTheme="majorEastAsia" w:hAnsi="Times New Roman" w:cs="Times New Roman"/>
          <w:bCs/>
          <w:sz w:val="24"/>
          <w:szCs w:val="24"/>
        </w:rPr>
        <w:t xml:space="preserve">Students will understand the meaning of Hadith and the necessity of following the </w:t>
      </w:r>
      <w:proofErr w:type="spellStart"/>
      <w:r w:rsidRPr="00DB3294">
        <w:rPr>
          <w:rFonts w:ascii="Times New Roman" w:eastAsiaTheme="majorEastAsia" w:hAnsi="Times New Roman" w:cs="Times New Roman"/>
          <w:bCs/>
          <w:sz w:val="24"/>
          <w:szCs w:val="24"/>
        </w:rPr>
        <w:t>Sunnah</w:t>
      </w:r>
      <w:proofErr w:type="spellEnd"/>
      <w:r w:rsidRPr="00DB3294">
        <w:rPr>
          <w:rFonts w:ascii="Times New Roman" w:eastAsiaTheme="majorEastAsia" w:hAnsi="Times New Roman" w:cs="Times New Roman"/>
          <w:bCs/>
          <w:sz w:val="24"/>
          <w:szCs w:val="24"/>
        </w:rPr>
        <w:t xml:space="preserve"> of the Prophet (PBUH) as commanded in the Quran.</w:t>
      </w:r>
    </w:p>
    <w:p w14:paraId="3A0C3DC9" w14:textId="77777777" w:rsidR="00DB3294" w:rsidRDefault="00DB3294" w:rsidP="00DB3294">
      <w:pPr>
        <w:rPr>
          <w:rFonts w:ascii="Times New Roman" w:eastAsiaTheme="majorEastAsia" w:hAnsi="Times New Roman" w:cs="Times New Roman"/>
          <w:b/>
          <w:bCs/>
          <w:color w:val="1F497D" w:themeColor="text2"/>
          <w:sz w:val="24"/>
          <w:szCs w:val="24"/>
        </w:rPr>
      </w:pPr>
      <w:r w:rsidRPr="00DB3294">
        <w:rPr>
          <w:rFonts w:ascii="Times New Roman" w:eastAsiaTheme="majorEastAsia" w:hAnsi="Times New Roman" w:cs="Times New Roman"/>
          <w:b/>
          <w:bCs/>
          <w:color w:val="1F497D" w:themeColor="text2"/>
          <w:sz w:val="24"/>
          <w:szCs w:val="24"/>
        </w:rPr>
        <w:t>MLO-5.2.2</w:t>
      </w:r>
      <w:r w:rsidRPr="00DB3294">
        <w:rPr>
          <w:rFonts w:ascii="Times New Roman" w:eastAsiaTheme="majorEastAsia" w:hAnsi="Times New Roman" w:cs="Times New Roman"/>
          <w:b/>
          <w:bCs/>
          <w:color w:val="1F497D" w:themeColor="text2"/>
          <w:sz w:val="24"/>
          <w:szCs w:val="24"/>
        </w:rPr>
        <w:tab/>
      </w:r>
      <w:r w:rsidRPr="00DB3294">
        <w:rPr>
          <w:rFonts w:ascii="Times New Roman" w:eastAsiaTheme="majorEastAsia" w:hAnsi="Times New Roman" w:cs="Times New Roman"/>
          <w:b/>
          <w:bCs/>
          <w:color w:val="1F497D" w:themeColor="text2"/>
          <w:sz w:val="24"/>
          <w:szCs w:val="24"/>
        </w:rPr>
        <w:tab/>
      </w:r>
    </w:p>
    <w:p w14:paraId="2460739D" w14:textId="02AB193F" w:rsidR="00DB3294" w:rsidRPr="00DB3294" w:rsidRDefault="00DB3294" w:rsidP="00DB3294">
      <w:pPr>
        <w:rPr>
          <w:rFonts w:ascii="Times New Roman" w:eastAsiaTheme="majorEastAsia" w:hAnsi="Times New Roman" w:cs="Times New Roman"/>
          <w:bCs/>
          <w:sz w:val="24"/>
          <w:szCs w:val="24"/>
        </w:rPr>
      </w:pPr>
      <w:r w:rsidRPr="00DB3294">
        <w:rPr>
          <w:rFonts w:ascii="Times New Roman" w:eastAsiaTheme="majorEastAsia" w:hAnsi="Times New Roman" w:cs="Times New Roman"/>
          <w:bCs/>
          <w:sz w:val="24"/>
          <w:szCs w:val="24"/>
        </w:rPr>
        <w:t>Understanding that the Prophet (PBUH) received revelation beyond the Quran and recognizing the importance of following his sayings and instructions as preserved in Hadith.</w:t>
      </w:r>
    </w:p>
    <w:p w14:paraId="4BB3FD2F" w14:textId="77777777" w:rsidR="00DB3294" w:rsidRDefault="00DB3294" w:rsidP="00DB3294">
      <w:pPr>
        <w:rPr>
          <w:rFonts w:ascii="Times New Roman" w:eastAsiaTheme="majorEastAsia" w:hAnsi="Times New Roman" w:cs="Times New Roman"/>
          <w:b/>
          <w:bCs/>
          <w:color w:val="1F497D" w:themeColor="text2"/>
          <w:sz w:val="24"/>
          <w:szCs w:val="24"/>
        </w:rPr>
      </w:pPr>
      <w:r w:rsidRPr="00DB3294">
        <w:rPr>
          <w:rFonts w:ascii="Times New Roman" w:eastAsiaTheme="majorEastAsia" w:hAnsi="Times New Roman" w:cs="Times New Roman"/>
          <w:b/>
          <w:bCs/>
          <w:color w:val="1F497D" w:themeColor="text2"/>
          <w:sz w:val="24"/>
          <w:szCs w:val="24"/>
        </w:rPr>
        <w:t>MLO-5.2.3</w:t>
      </w:r>
      <w:r w:rsidRPr="00DB3294">
        <w:rPr>
          <w:rFonts w:ascii="Times New Roman" w:eastAsiaTheme="majorEastAsia" w:hAnsi="Times New Roman" w:cs="Times New Roman"/>
          <w:b/>
          <w:bCs/>
          <w:color w:val="1F497D" w:themeColor="text2"/>
          <w:sz w:val="24"/>
          <w:szCs w:val="24"/>
        </w:rPr>
        <w:tab/>
      </w:r>
      <w:r w:rsidRPr="00DB3294">
        <w:rPr>
          <w:rFonts w:ascii="Times New Roman" w:eastAsiaTheme="majorEastAsia" w:hAnsi="Times New Roman" w:cs="Times New Roman"/>
          <w:b/>
          <w:bCs/>
          <w:color w:val="1F497D" w:themeColor="text2"/>
          <w:sz w:val="24"/>
          <w:szCs w:val="24"/>
        </w:rPr>
        <w:tab/>
      </w:r>
    </w:p>
    <w:p w14:paraId="23402375" w14:textId="5304D4A8" w:rsidR="00DB3294" w:rsidRPr="00DB3294" w:rsidRDefault="00DB3294" w:rsidP="00DB3294">
      <w:pPr>
        <w:rPr>
          <w:rFonts w:ascii="Times New Roman" w:eastAsiaTheme="majorEastAsia" w:hAnsi="Times New Roman" w:cs="Times New Roman"/>
          <w:bCs/>
          <w:sz w:val="24"/>
          <w:szCs w:val="24"/>
        </w:rPr>
      </w:pPr>
      <w:r w:rsidRPr="00DB3294">
        <w:rPr>
          <w:rFonts w:ascii="Times New Roman" w:eastAsiaTheme="majorEastAsia" w:hAnsi="Times New Roman" w:cs="Times New Roman"/>
          <w:bCs/>
          <w:sz w:val="24"/>
          <w:szCs w:val="24"/>
        </w:rPr>
        <w:t xml:space="preserve">Recalling the synonyms of the word 'Hadith', explaining their meanings, identifying Hadith </w:t>
      </w:r>
      <w:proofErr w:type="spellStart"/>
      <w:proofErr w:type="gramStart"/>
      <w:r w:rsidRPr="00DB3294">
        <w:rPr>
          <w:rFonts w:ascii="Times New Roman" w:eastAsiaTheme="majorEastAsia" w:hAnsi="Times New Roman" w:cs="Times New Roman"/>
          <w:bCs/>
          <w:sz w:val="24"/>
          <w:szCs w:val="24"/>
        </w:rPr>
        <w:t>Qudsi</w:t>
      </w:r>
      <w:proofErr w:type="spellEnd"/>
      <w:r w:rsidRPr="00DB3294">
        <w:rPr>
          <w:rFonts w:ascii="Times New Roman" w:eastAsiaTheme="majorEastAsia" w:hAnsi="Times New Roman" w:cs="Times New Roman"/>
          <w:bCs/>
          <w:sz w:val="24"/>
          <w:szCs w:val="24"/>
        </w:rPr>
        <w:t xml:space="preserve">  and</w:t>
      </w:r>
      <w:proofErr w:type="gramEnd"/>
      <w:r w:rsidRPr="00DB3294">
        <w:rPr>
          <w:rFonts w:ascii="Times New Roman" w:eastAsiaTheme="majorEastAsia" w:hAnsi="Times New Roman" w:cs="Times New Roman"/>
          <w:bCs/>
          <w:sz w:val="24"/>
          <w:szCs w:val="24"/>
        </w:rPr>
        <w:t xml:space="preserve"> distinguishing it from ordinary Hadith.</w:t>
      </w:r>
    </w:p>
    <w:p w14:paraId="08F735C4" w14:textId="77777777" w:rsidR="00DB3294" w:rsidRDefault="00DB3294" w:rsidP="00DB3294">
      <w:pPr>
        <w:rPr>
          <w:rFonts w:ascii="Times New Roman" w:eastAsiaTheme="majorEastAsia" w:hAnsi="Times New Roman" w:cs="Times New Roman"/>
          <w:b/>
          <w:bCs/>
          <w:color w:val="1F497D" w:themeColor="text2"/>
          <w:sz w:val="24"/>
          <w:szCs w:val="24"/>
        </w:rPr>
      </w:pPr>
      <w:r w:rsidRPr="00DB3294">
        <w:rPr>
          <w:rFonts w:ascii="Times New Roman" w:eastAsiaTheme="majorEastAsia" w:hAnsi="Times New Roman" w:cs="Times New Roman"/>
          <w:b/>
          <w:bCs/>
          <w:color w:val="1F497D" w:themeColor="text2"/>
          <w:sz w:val="24"/>
          <w:szCs w:val="24"/>
        </w:rPr>
        <w:t>MLO-5.2.4</w:t>
      </w:r>
      <w:r w:rsidRPr="00DB3294">
        <w:rPr>
          <w:rFonts w:ascii="Times New Roman" w:eastAsiaTheme="majorEastAsia" w:hAnsi="Times New Roman" w:cs="Times New Roman"/>
          <w:b/>
          <w:bCs/>
          <w:color w:val="1F497D" w:themeColor="text2"/>
          <w:sz w:val="24"/>
          <w:szCs w:val="24"/>
        </w:rPr>
        <w:tab/>
      </w:r>
      <w:r w:rsidRPr="00DB3294">
        <w:rPr>
          <w:rFonts w:ascii="Times New Roman" w:eastAsiaTheme="majorEastAsia" w:hAnsi="Times New Roman" w:cs="Times New Roman"/>
          <w:b/>
          <w:bCs/>
          <w:color w:val="1F497D" w:themeColor="text2"/>
          <w:sz w:val="24"/>
          <w:szCs w:val="24"/>
        </w:rPr>
        <w:tab/>
      </w:r>
    </w:p>
    <w:p w14:paraId="6E9CF5AD" w14:textId="68ED3E84" w:rsidR="00DB3294" w:rsidRPr="00DB3294" w:rsidRDefault="00DB3294" w:rsidP="00DB3294">
      <w:pPr>
        <w:rPr>
          <w:rFonts w:ascii="Times New Roman" w:eastAsiaTheme="majorEastAsia" w:hAnsi="Times New Roman" w:cs="Times New Roman"/>
          <w:bCs/>
          <w:sz w:val="24"/>
          <w:szCs w:val="24"/>
        </w:rPr>
      </w:pPr>
      <w:r w:rsidRPr="00DB3294">
        <w:rPr>
          <w:rFonts w:ascii="Times New Roman" w:eastAsiaTheme="majorEastAsia" w:hAnsi="Times New Roman" w:cs="Times New Roman"/>
          <w:bCs/>
          <w:sz w:val="24"/>
          <w:szCs w:val="24"/>
        </w:rPr>
        <w:t xml:space="preserve">Explaining the two parts of a hadith by identifying the </w:t>
      </w:r>
      <w:proofErr w:type="spellStart"/>
      <w:r w:rsidRPr="00DB3294">
        <w:rPr>
          <w:rFonts w:ascii="Times New Roman" w:eastAsiaTheme="majorEastAsia" w:hAnsi="Times New Roman" w:cs="Times New Roman"/>
          <w:bCs/>
          <w:sz w:val="24"/>
          <w:szCs w:val="24"/>
        </w:rPr>
        <w:t>sanad</w:t>
      </w:r>
      <w:proofErr w:type="spellEnd"/>
      <w:r w:rsidRPr="00DB3294">
        <w:rPr>
          <w:rFonts w:ascii="Times New Roman" w:eastAsiaTheme="majorEastAsia" w:hAnsi="Times New Roman" w:cs="Times New Roman"/>
          <w:bCs/>
          <w:sz w:val="24"/>
          <w:szCs w:val="24"/>
        </w:rPr>
        <w:t xml:space="preserve"> (chain of narrators) and the </w:t>
      </w:r>
      <w:proofErr w:type="spellStart"/>
      <w:r w:rsidRPr="00DB3294">
        <w:rPr>
          <w:rFonts w:ascii="Times New Roman" w:eastAsiaTheme="majorEastAsia" w:hAnsi="Times New Roman" w:cs="Times New Roman"/>
          <w:bCs/>
          <w:sz w:val="24"/>
          <w:szCs w:val="24"/>
        </w:rPr>
        <w:t>matan</w:t>
      </w:r>
      <w:proofErr w:type="spellEnd"/>
      <w:r w:rsidRPr="00DB3294">
        <w:rPr>
          <w:rFonts w:ascii="Times New Roman" w:eastAsiaTheme="majorEastAsia" w:hAnsi="Times New Roman" w:cs="Times New Roman"/>
          <w:bCs/>
          <w:sz w:val="24"/>
          <w:szCs w:val="24"/>
        </w:rPr>
        <w:t xml:space="preserve"> (content) in a given example, and describing their significance in verifying authenticity</w:t>
      </w:r>
      <w:r>
        <w:rPr>
          <w:rFonts w:ascii="Times New Roman" w:eastAsiaTheme="majorEastAsia" w:hAnsi="Times New Roman" w:cs="Times New Roman"/>
          <w:bCs/>
          <w:sz w:val="24"/>
          <w:szCs w:val="24"/>
        </w:rPr>
        <w:t>.</w:t>
      </w:r>
    </w:p>
    <w:p w14:paraId="014C5E1D" w14:textId="77777777" w:rsidR="00DB3294" w:rsidRDefault="00DB3294" w:rsidP="00DB3294">
      <w:pPr>
        <w:rPr>
          <w:rFonts w:ascii="Times New Roman" w:eastAsiaTheme="majorEastAsia" w:hAnsi="Times New Roman" w:cs="Times New Roman"/>
          <w:b/>
          <w:bCs/>
          <w:color w:val="1F497D" w:themeColor="text2"/>
          <w:sz w:val="24"/>
          <w:szCs w:val="24"/>
        </w:rPr>
      </w:pPr>
      <w:r w:rsidRPr="00DB3294">
        <w:rPr>
          <w:rFonts w:ascii="Times New Roman" w:eastAsiaTheme="majorEastAsia" w:hAnsi="Times New Roman" w:cs="Times New Roman"/>
          <w:b/>
          <w:bCs/>
          <w:color w:val="1F497D" w:themeColor="text2"/>
          <w:sz w:val="24"/>
          <w:szCs w:val="24"/>
        </w:rPr>
        <w:t>MLO-5.2.5</w:t>
      </w:r>
      <w:r w:rsidRPr="00DB3294">
        <w:rPr>
          <w:rFonts w:ascii="Times New Roman" w:eastAsiaTheme="majorEastAsia" w:hAnsi="Times New Roman" w:cs="Times New Roman"/>
          <w:b/>
          <w:bCs/>
          <w:color w:val="1F497D" w:themeColor="text2"/>
          <w:sz w:val="24"/>
          <w:szCs w:val="24"/>
        </w:rPr>
        <w:tab/>
      </w:r>
      <w:r w:rsidRPr="00DB3294">
        <w:rPr>
          <w:rFonts w:ascii="Times New Roman" w:eastAsiaTheme="majorEastAsia" w:hAnsi="Times New Roman" w:cs="Times New Roman"/>
          <w:b/>
          <w:bCs/>
          <w:color w:val="1F497D" w:themeColor="text2"/>
          <w:sz w:val="24"/>
          <w:szCs w:val="24"/>
        </w:rPr>
        <w:tab/>
      </w:r>
    </w:p>
    <w:p w14:paraId="1689D434" w14:textId="4D19916F" w:rsidR="00DB3294" w:rsidRPr="00DB3294" w:rsidRDefault="00DB3294" w:rsidP="00DB3294">
      <w:pPr>
        <w:rPr>
          <w:rFonts w:ascii="Times New Roman" w:eastAsiaTheme="majorEastAsia" w:hAnsi="Times New Roman" w:cs="Times New Roman"/>
          <w:bCs/>
          <w:sz w:val="24"/>
          <w:szCs w:val="24"/>
        </w:rPr>
      </w:pPr>
      <w:r w:rsidRPr="00DB3294">
        <w:rPr>
          <w:rFonts w:ascii="Times New Roman" w:eastAsiaTheme="majorEastAsia" w:hAnsi="Times New Roman" w:cs="Times New Roman"/>
          <w:bCs/>
          <w:sz w:val="24"/>
          <w:szCs w:val="24"/>
        </w:rPr>
        <w:t xml:space="preserve">Explaining the classification of hadith based on transmission and authenticity, distinguishing between </w:t>
      </w:r>
      <w:proofErr w:type="spellStart"/>
      <w:r w:rsidRPr="00DB3294">
        <w:rPr>
          <w:rFonts w:ascii="Times New Roman" w:eastAsiaTheme="majorEastAsia" w:hAnsi="Times New Roman" w:cs="Times New Roman"/>
          <w:bCs/>
          <w:sz w:val="24"/>
          <w:szCs w:val="24"/>
        </w:rPr>
        <w:t>mutawatir</w:t>
      </w:r>
      <w:proofErr w:type="spellEnd"/>
      <w:r w:rsidRPr="00DB3294">
        <w:rPr>
          <w:rFonts w:ascii="Times New Roman" w:eastAsiaTheme="majorEastAsia" w:hAnsi="Times New Roman" w:cs="Times New Roman"/>
          <w:bCs/>
          <w:sz w:val="24"/>
          <w:szCs w:val="24"/>
        </w:rPr>
        <w:t xml:space="preserve">, </w:t>
      </w:r>
      <w:proofErr w:type="spellStart"/>
      <w:r w:rsidRPr="00DB3294">
        <w:rPr>
          <w:rFonts w:ascii="Times New Roman" w:eastAsiaTheme="majorEastAsia" w:hAnsi="Times New Roman" w:cs="Times New Roman"/>
          <w:bCs/>
          <w:sz w:val="24"/>
          <w:szCs w:val="24"/>
        </w:rPr>
        <w:t>ahaad</w:t>
      </w:r>
      <w:proofErr w:type="spellEnd"/>
      <w:r w:rsidRPr="00DB3294">
        <w:rPr>
          <w:rFonts w:ascii="Times New Roman" w:eastAsiaTheme="majorEastAsia" w:hAnsi="Times New Roman" w:cs="Times New Roman"/>
          <w:bCs/>
          <w:sz w:val="24"/>
          <w:szCs w:val="24"/>
        </w:rPr>
        <w:t xml:space="preserve">, and levels of </w:t>
      </w:r>
      <w:proofErr w:type="spellStart"/>
      <w:r w:rsidRPr="00DB3294">
        <w:rPr>
          <w:rFonts w:ascii="Times New Roman" w:eastAsiaTheme="majorEastAsia" w:hAnsi="Times New Roman" w:cs="Times New Roman"/>
          <w:bCs/>
          <w:sz w:val="24"/>
          <w:szCs w:val="24"/>
        </w:rPr>
        <w:t>sahih</w:t>
      </w:r>
      <w:proofErr w:type="spellEnd"/>
      <w:r w:rsidRPr="00DB3294">
        <w:rPr>
          <w:rFonts w:ascii="Times New Roman" w:eastAsiaTheme="majorEastAsia" w:hAnsi="Times New Roman" w:cs="Times New Roman"/>
          <w:bCs/>
          <w:sz w:val="24"/>
          <w:szCs w:val="24"/>
        </w:rPr>
        <w:t xml:space="preserve">, </w:t>
      </w:r>
      <w:proofErr w:type="spellStart"/>
      <w:r w:rsidRPr="00DB3294">
        <w:rPr>
          <w:rFonts w:ascii="Times New Roman" w:eastAsiaTheme="majorEastAsia" w:hAnsi="Times New Roman" w:cs="Times New Roman"/>
          <w:bCs/>
          <w:sz w:val="24"/>
          <w:szCs w:val="24"/>
        </w:rPr>
        <w:t>hasan</w:t>
      </w:r>
      <w:proofErr w:type="spellEnd"/>
      <w:r w:rsidRPr="00DB3294">
        <w:rPr>
          <w:rFonts w:ascii="Times New Roman" w:eastAsiaTheme="majorEastAsia" w:hAnsi="Times New Roman" w:cs="Times New Roman"/>
          <w:bCs/>
          <w:sz w:val="24"/>
          <w:szCs w:val="24"/>
        </w:rPr>
        <w:t xml:space="preserve">, and </w:t>
      </w:r>
      <w:proofErr w:type="spellStart"/>
      <w:r w:rsidRPr="00DB3294">
        <w:rPr>
          <w:rFonts w:ascii="Times New Roman" w:eastAsiaTheme="majorEastAsia" w:hAnsi="Times New Roman" w:cs="Times New Roman"/>
          <w:bCs/>
          <w:sz w:val="24"/>
          <w:szCs w:val="24"/>
        </w:rPr>
        <w:t>da’eef</w:t>
      </w:r>
      <w:proofErr w:type="spellEnd"/>
      <w:r w:rsidRPr="00DB3294">
        <w:rPr>
          <w:rFonts w:ascii="Times New Roman" w:eastAsiaTheme="majorEastAsia" w:hAnsi="Times New Roman" w:cs="Times New Roman"/>
          <w:bCs/>
          <w:sz w:val="24"/>
          <w:szCs w:val="24"/>
        </w:rPr>
        <w:t>, and categorizing examples according to their type</w:t>
      </w:r>
      <w:r>
        <w:rPr>
          <w:rFonts w:ascii="Times New Roman" w:eastAsiaTheme="majorEastAsia" w:hAnsi="Times New Roman" w:cs="Times New Roman"/>
          <w:bCs/>
          <w:sz w:val="24"/>
          <w:szCs w:val="24"/>
        </w:rPr>
        <w:t>.</w:t>
      </w:r>
    </w:p>
    <w:p w14:paraId="7736CCC3" w14:textId="77777777" w:rsidR="00DB3294" w:rsidRDefault="00DB3294" w:rsidP="00DB3294">
      <w:pPr>
        <w:rPr>
          <w:rFonts w:ascii="Times New Roman" w:eastAsiaTheme="majorEastAsia" w:hAnsi="Times New Roman" w:cs="Times New Roman"/>
          <w:b/>
          <w:bCs/>
          <w:color w:val="1F497D" w:themeColor="text2"/>
          <w:sz w:val="24"/>
          <w:szCs w:val="24"/>
        </w:rPr>
      </w:pPr>
      <w:r w:rsidRPr="00DB3294">
        <w:rPr>
          <w:rFonts w:ascii="Times New Roman" w:eastAsiaTheme="majorEastAsia" w:hAnsi="Times New Roman" w:cs="Times New Roman"/>
          <w:b/>
          <w:bCs/>
          <w:color w:val="1F497D" w:themeColor="text2"/>
          <w:sz w:val="24"/>
          <w:szCs w:val="24"/>
        </w:rPr>
        <w:t>MLO-5.2.6</w:t>
      </w:r>
      <w:r w:rsidRPr="00DB3294">
        <w:rPr>
          <w:rFonts w:ascii="Times New Roman" w:eastAsiaTheme="majorEastAsia" w:hAnsi="Times New Roman" w:cs="Times New Roman"/>
          <w:b/>
          <w:bCs/>
          <w:color w:val="1F497D" w:themeColor="text2"/>
          <w:sz w:val="24"/>
          <w:szCs w:val="24"/>
        </w:rPr>
        <w:tab/>
      </w:r>
      <w:r w:rsidRPr="00DB3294">
        <w:rPr>
          <w:rFonts w:ascii="Times New Roman" w:eastAsiaTheme="majorEastAsia" w:hAnsi="Times New Roman" w:cs="Times New Roman"/>
          <w:b/>
          <w:bCs/>
          <w:color w:val="1F497D" w:themeColor="text2"/>
          <w:sz w:val="24"/>
          <w:szCs w:val="24"/>
        </w:rPr>
        <w:tab/>
      </w:r>
    </w:p>
    <w:p w14:paraId="409E8729" w14:textId="23CEBC46" w:rsidR="00DB3294" w:rsidRPr="00DB3294" w:rsidRDefault="00DB3294" w:rsidP="00DB3294">
      <w:pPr>
        <w:rPr>
          <w:rFonts w:ascii="Times New Roman" w:eastAsiaTheme="majorEastAsia" w:hAnsi="Times New Roman" w:cs="Times New Roman"/>
          <w:bCs/>
          <w:sz w:val="24"/>
          <w:szCs w:val="24"/>
        </w:rPr>
      </w:pPr>
      <w:r w:rsidRPr="00DB3294">
        <w:rPr>
          <w:rFonts w:ascii="Times New Roman" w:eastAsiaTheme="majorEastAsia" w:hAnsi="Times New Roman" w:cs="Times New Roman"/>
          <w:bCs/>
          <w:sz w:val="24"/>
          <w:szCs w:val="24"/>
        </w:rPr>
        <w:t xml:space="preserve">Explaining the types of hadith according to their </w:t>
      </w:r>
      <w:proofErr w:type="spellStart"/>
      <w:r w:rsidRPr="00DB3294">
        <w:rPr>
          <w:rFonts w:ascii="Times New Roman" w:eastAsiaTheme="majorEastAsia" w:hAnsi="Times New Roman" w:cs="Times New Roman"/>
          <w:bCs/>
          <w:sz w:val="24"/>
          <w:szCs w:val="24"/>
        </w:rPr>
        <w:t>charactersitics</w:t>
      </w:r>
      <w:proofErr w:type="spellEnd"/>
      <w:r w:rsidRPr="00DB3294">
        <w:rPr>
          <w:rFonts w:ascii="Times New Roman" w:eastAsiaTheme="majorEastAsia" w:hAnsi="Times New Roman" w:cs="Times New Roman"/>
          <w:bCs/>
          <w:sz w:val="24"/>
          <w:szCs w:val="24"/>
        </w:rPr>
        <w:t xml:space="preserve"> and classification of books of hadith</w:t>
      </w:r>
      <w:r>
        <w:rPr>
          <w:rFonts w:ascii="Times New Roman" w:eastAsiaTheme="majorEastAsia" w:hAnsi="Times New Roman" w:cs="Times New Roman"/>
          <w:bCs/>
          <w:sz w:val="24"/>
          <w:szCs w:val="24"/>
        </w:rPr>
        <w:t>.</w:t>
      </w:r>
    </w:p>
    <w:p w14:paraId="1B71894F" w14:textId="77777777" w:rsidR="00DB3294" w:rsidRDefault="00DB3294" w:rsidP="00DB3294">
      <w:pPr>
        <w:rPr>
          <w:rFonts w:ascii="Times New Roman" w:eastAsiaTheme="majorEastAsia" w:hAnsi="Times New Roman" w:cs="Times New Roman"/>
          <w:b/>
          <w:bCs/>
          <w:color w:val="1F497D" w:themeColor="text2"/>
          <w:sz w:val="24"/>
          <w:szCs w:val="24"/>
        </w:rPr>
      </w:pPr>
      <w:r w:rsidRPr="00DB3294">
        <w:rPr>
          <w:rFonts w:ascii="Times New Roman" w:eastAsiaTheme="majorEastAsia" w:hAnsi="Times New Roman" w:cs="Times New Roman"/>
          <w:b/>
          <w:bCs/>
          <w:color w:val="1F497D" w:themeColor="text2"/>
          <w:sz w:val="24"/>
          <w:szCs w:val="24"/>
        </w:rPr>
        <w:t>MLO-5.2.7</w:t>
      </w:r>
      <w:r w:rsidRPr="00DB3294">
        <w:rPr>
          <w:rFonts w:ascii="Times New Roman" w:eastAsiaTheme="majorEastAsia" w:hAnsi="Times New Roman" w:cs="Times New Roman"/>
          <w:b/>
          <w:bCs/>
          <w:color w:val="1F497D" w:themeColor="text2"/>
          <w:sz w:val="24"/>
          <w:szCs w:val="24"/>
        </w:rPr>
        <w:tab/>
      </w:r>
      <w:r w:rsidRPr="00DB3294">
        <w:rPr>
          <w:rFonts w:ascii="Times New Roman" w:eastAsiaTheme="majorEastAsia" w:hAnsi="Times New Roman" w:cs="Times New Roman"/>
          <w:b/>
          <w:bCs/>
          <w:color w:val="1F497D" w:themeColor="text2"/>
          <w:sz w:val="24"/>
          <w:szCs w:val="24"/>
        </w:rPr>
        <w:tab/>
      </w:r>
    </w:p>
    <w:p w14:paraId="5D6762D3" w14:textId="6DAD6BA5" w:rsidR="00660820" w:rsidRPr="00DB3294" w:rsidRDefault="00DB3294" w:rsidP="00DB3294">
      <w:r w:rsidRPr="00DB3294">
        <w:rPr>
          <w:rFonts w:ascii="Times New Roman" w:eastAsiaTheme="majorEastAsia" w:hAnsi="Times New Roman" w:cs="Times New Roman"/>
          <w:bCs/>
          <w:sz w:val="24"/>
          <w:szCs w:val="24"/>
        </w:rPr>
        <w:t xml:space="preserve">Outline the three key periods of Hadith preservation and </w:t>
      </w:r>
      <w:proofErr w:type="spellStart"/>
      <w:r w:rsidRPr="00DB3294">
        <w:rPr>
          <w:rFonts w:ascii="Times New Roman" w:eastAsiaTheme="majorEastAsia" w:hAnsi="Times New Roman" w:cs="Times New Roman"/>
          <w:bCs/>
          <w:sz w:val="24"/>
          <w:szCs w:val="24"/>
        </w:rPr>
        <w:t>and</w:t>
      </w:r>
      <w:proofErr w:type="spellEnd"/>
      <w:r w:rsidRPr="00DB3294">
        <w:rPr>
          <w:rFonts w:ascii="Times New Roman" w:eastAsiaTheme="majorEastAsia" w:hAnsi="Times New Roman" w:cs="Times New Roman"/>
          <w:bCs/>
          <w:sz w:val="24"/>
          <w:szCs w:val="24"/>
        </w:rPr>
        <w:t xml:space="preserve"> identify major scholars and methods used in each period.</w:t>
      </w:r>
    </w:p>
    <w:p w14:paraId="5BE23A57" w14:textId="77777777" w:rsidR="00660820" w:rsidRPr="00660820" w:rsidRDefault="00660820" w:rsidP="00660820"/>
    <w:p w14:paraId="3D048CEE" w14:textId="77777777" w:rsidR="00660820" w:rsidRPr="00660820" w:rsidRDefault="00660820" w:rsidP="00660820"/>
    <w:p w14:paraId="5E261F10" w14:textId="77777777" w:rsidR="00660820" w:rsidRPr="00660820" w:rsidRDefault="00660820" w:rsidP="00660820"/>
    <w:p w14:paraId="3070A624" w14:textId="77777777" w:rsidR="00112B73" w:rsidRPr="00660820" w:rsidRDefault="00112B73" w:rsidP="00F053E2"/>
    <w:sectPr w:rsidR="00112B73" w:rsidRPr="00660820" w:rsidSect="00034616">
      <w:footerReference w:type="default" r:id="rId8"/>
      <w:pgSz w:w="12240" w:h="15840"/>
      <w:pgMar w:top="648" w:right="864" w:bottom="648" w:left="864"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C2248" w14:textId="77777777" w:rsidR="00004DBB" w:rsidRDefault="00004DBB">
      <w:pPr>
        <w:spacing w:after="0" w:line="240" w:lineRule="auto"/>
      </w:pPr>
      <w:r>
        <w:separator/>
      </w:r>
    </w:p>
  </w:endnote>
  <w:endnote w:type="continuationSeparator" w:id="0">
    <w:p w14:paraId="7FEDC9C4" w14:textId="77777777" w:rsidR="00004DBB" w:rsidRDefault="00004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Narrow">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86B15" w14:textId="219977F8" w:rsidR="00112B73" w:rsidRDefault="001915BF">
    <w:pPr>
      <w:pStyle w:val="Footer"/>
      <w:jc w:val="center"/>
    </w:pPr>
    <w:r>
      <w:rPr>
        <w:i/>
        <w:sz w:val="14"/>
      </w:rPr>
      <w:t>HUM1</w:t>
    </w:r>
    <w:r w:rsidR="00C90731">
      <w:rPr>
        <w:i/>
        <w:sz w:val="14"/>
      </w:rPr>
      <w:t>12</w:t>
    </w:r>
    <w:r>
      <w:rPr>
        <w:i/>
        <w:sz w:val="14"/>
      </w:rPr>
      <w:t xml:space="preserve"> </w:t>
    </w:r>
    <w:r w:rsidR="00C90731">
      <w:rPr>
        <w:i/>
        <w:sz w:val="14"/>
      </w:rPr>
      <w:t>Islamic Studies</w:t>
    </w:r>
    <w:r>
      <w:rPr>
        <w:i/>
        <w:sz w:val="14"/>
      </w:rPr>
      <w:t xml:space="preserve"> | MLU </w:t>
    </w:r>
    <w:r w:rsidR="00660820">
      <w:rPr>
        <w:i/>
        <w:sz w:val="14"/>
      </w:rPr>
      <w:t>Overview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3673B" w14:textId="77777777" w:rsidR="00004DBB" w:rsidRDefault="00004DBB">
      <w:pPr>
        <w:spacing w:after="0" w:line="240" w:lineRule="auto"/>
      </w:pPr>
      <w:r>
        <w:separator/>
      </w:r>
    </w:p>
  </w:footnote>
  <w:footnote w:type="continuationSeparator" w:id="0">
    <w:p w14:paraId="0E769F5F" w14:textId="77777777" w:rsidR="00004DBB" w:rsidRDefault="00004D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4DBB"/>
    <w:rsid w:val="00034616"/>
    <w:rsid w:val="0006063C"/>
    <w:rsid w:val="00066624"/>
    <w:rsid w:val="00112B73"/>
    <w:rsid w:val="0015074B"/>
    <w:rsid w:val="001915BF"/>
    <w:rsid w:val="0029639D"/>
    <w:rsid w:val="00326F90"/>
    <w:rsid w:val="003C3E27"/>
    <w:rsid w:val="004C6C28"/>
    <w:rsid w:val="005233B1"/>
    <w:rsid w:val="005A074E"/>
    <w:rsid w:val="00660820"/>
    <w:rsid w:val="006D06A4"/>
    <w:rsid w:val="006E32E4"/>
    <w:rsid w:val="00771D80"/>
    <w:rsid w:val="007869BD"/>
    <w:rsid w:val="00936BDA"/>
    <w:rsid w:val="009C0465"/>
    <w:rsid w:val="009F2A1B"/>
    <w:rsid w:val="00A351AA"/>
    <w:rsid w:val="00AA1D8D"/>
    <w:rsid w:val="00B44E5A"/>
    <w:rsid w:val="00B47730"/>
    <w:rsid w:val="00B83B10"/>
    <w:rsid w:val="00C90731"/>
    <w:rsid w:val="00CB0664"/>
    <w:rsid w:val="00D57C8D"/>
    <w:rsid w:val="00DB3294"/>
    <w:rsid w:val="00EF325A"/>
    <w:rsid w:val="00F053E2"/>
    <w:rsid w:val="00F31F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5258B4"/>
  <w14:defaultImageDpi w14:val="300"/>
  <w15:docId w15:val="{1E8C5F3D-0E5D-4129-8A1D-026B40AA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1656">
      <w:bodyDiv w:val="1"/>
      <w:marLeft w:val="0"/>
      <w:marRight w:val="0"/>
      <w:marTop w:val="0"/>
      <w:marBottom w:val="0"/>
      <w:divBdr>
        <w:top w:val="none" w:sz="0" w:space="0" w:color="auto"/>
        <w:left w:val="none" w:sz="0" w:space="0" w:color="auto"/>
        <w:bottom w:val="none" w:sz="0" w:space="0" w:color="auto"/>
        <w:right w:val="none" w:sz="0" w:space="0" w:color="auto"/>
      </w:divBdr>
    </w:div>
    <w:div w:id="185213716">
      <w:bodyDiv w:val="1"/>
      <w:marLeft w:val="0"/>
      <w:marRight w:val="0"/>
      <w:marTop w:val="0"/>
      <w:marBottom w:val="0"/>
      <w:divBdr>
        <w:top w:val="none" w:sz="0" w:space="0" w:color="auto"/>
        <w:left w:val="none" w:sz="0" w:space="0" w:color="auto"/>
        <w:bottom w:val="none" w:sz="0" w:space="0" w:color="auto"/>
        <w:right w:val="none" w:sz="0" w:space="0" w:color="auto"/>
      </w:divBdr>
    </w:div>
    <w:div w:id="304702801">
      <w:bodyDiv w:val="1"/>
      <w:marLeft w:val="0"/>
      <w:marRight w:val="0"/>
      <w:marTop w:val="0"/>
      <w:marBottom w:val="0"/>
      <w:divBdr>
        <w:top w:val="none" w:sz="0" w:space="0" w:color="auto"/>
        <w:left w:val="none" w:sz="0" w:space="0" w:color="auto"/>
        <w:bottom w:val="none" w:sz="0" w:space="0" w:color="auto"/>
        <w:right w:val="none" w:sz="0" w:space="0" w:color="auto"/>
      </w:divBdr>
    </w:div>
    <w:div w:id="351691819">
      <w:bodyDiv w:val="1"/>
      <w:marLeft w:val="0"/>
      <w:marRight w:val="0"/>
      <w:marTop w:val="0"/>
      <w:marBottom w:val="0"/>
      <w:divBdr>
        <w:top w:val="none" w:sz="0" w:space="0" w:color="auto"/>
        <w:left w:val="none" w:sz="0" w:space="0" w:color="auto"/>
        <w:bottom w:val="none" w:sz="0" w:space="0" w:color="auto"/>
        <w:right w:val="none" w:sz="0" w:space="0" w:color="auto"/>
      </w:divBdr>
    </w:div>
    <w:div w:id="641153574">
      <w:bodyDiv w:val="1"/>
      <w:marLeft w:val="0"/>
      <w:marRight w:val="0"/>
      <w:marTop w:val="0"/>
      <w:marBottom w:val="0"/>
      <w:divBdr>
        <w:top w:val="none" w:sz="0" w:space="0" w:color="auto"/>
        <w:left w:val="none" w:sz="0" w:space="0" w:color="auto"/>
        <w:bottom w:val="none" w:sz="0" w:space="0" w:color="auto"/>
        <w:right w:val="none" w:sz="0" w:space="0" w:color="auto"/>
      </w:divBdr>
    </w:div>
    <w:div w:id="703553929">
      <w:bodyDiv w:val="1"/>
      <w:marLeft w:val="0"/>
      <w:marRight w:val="0"/>
      <w:marTop w:val="0"/>
      <w:marBottom w:val="0"/>
      <w:divBdr>
        <w:top w:val="none" w:sz="0" w:space="0" w:color="auto"/>
        <w:left w:val="none" w:sz="0" w:space="0" w:color="auto"/>
        <w:bottom w:val="none" w:sz="0" w:space="0" w:color="auto"/>
        <w:right w:val="none" w:sz="0" w:space="0" w:color="auto"/>
      </w:divBdr>
    </w:div>
    <w:div w:id="844897698">
      <w:bodyDiv w:val="1"/>
      <w:marLeft w:val="0"/>
      <w:marRight w:val="0"/>
      <w:marTop w:val="0"/>
      <w:marBottom w:val="0"/>
      <w:divBdr>
        <w:top w:val="none" w:sz="0" w:space="0" w:color="auto"/>
        <w:left w:val="none" w:sz="0" w:space="0" w:color="auto"/>
        <w:bottom w:val="none" w:sz="0" w:space="0" w:color="auto"/>
        <w:right w:val="none" w:sz="0" w:space="0" w:color="auto"/>
      </w:divBdr>
    </w:div>
    <w:div w:id="861093090">
      <w:bodyDiv w:val="1"/>
      <w:marLeft w:val="0"/>
      <w:marRight w:val="0"/>
      <w:marTop w:val="0"/>
      <w:marBottom w:val="0"/>
      <w:divBdr>
        <w:top w:val="none" w:sz="0" w:space="0" w:color="auto"/>
        <w:left w:val="none" w:sz="0" w:space="0" w:color="auto"/>
        <w:bottom w:val="none" w:sz="0" w:space="0" w:color="auto"/>
        <w:right w:val="none" w:sz="0" w:space="0" w:color="auto"/>
      </w:divBdr>
    </w:div>
    <w:div w:id="1106315801">
      <w:bodyDiv w:val="1"/>
      <w:marLeft w:val="0"/>
      <w:marRight w:val="0"/>
      <w:marTop w:val="0"/>
      <w:marBottom w:val="0"/>
      <w:divBdr>
        <w:top w:val="none" w:sz="0" w:space="0" w:color="auto"/>
        <w:left w:val="none" w:sz="0" w:space="0" w:color="auto"/>
        <w:bottom w:val="none" w:sz="0" w:space="0" w:color="auto"/>
        <w:right w:val="none" w:sz="0" w:space="0" w:color="auto"/>
      </w:divBdr>
    </w:div>
    <w:div w:id="1330058745">
      <w:bodyDiv w:val="1"/>
      <w:marLeft w:val="0"/>
      <w:marRight w:val="0"/>
      <w:marTop w:val="0"/>
      <w:marBottom w:val="0"/>
      <w:divBdr>
        <w:top w:val="none" w:sz="0" w:space="0" w:color="auto"/>
        <w:left w:val="none" w:sz="0" w:space="0" w:color="auto"/>
        <w:bottom w:val="none" w:sz="0" w:space="0" w:color="auto"/>
        <w:right w:val="none" w:sz="0" w:space="0" w:color="auto"/>
      </w:divBdr>
    </w:div>
    <w:div w:id="1790973928">
      <w:bodyDiv w:val="1"/>
      <w:marLeft w:val="0"/>
      <w:marRight w:val="0"/>
      <w:marTop w:val="0"/>
      <w:marBottom w:val="0"/>
      <w:divBdr>
        <w:top w:val="none" w:sz="0" w:space="0" w:color="auto"/>
        <w:left w:val="none" w:sz="0" w:space="0" w:color="auto"/>
        <w:bottom w:val="none" w:sz="0" w:space="0" w:color="auto"/>
        <w:right w:val="none" w:sz="0" w:space="0" w:color="auto"/>
      </w:divBdr>
    </w:div>
    <w:div w:id="1915166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4CF24-537C-4203-8508-A9E4CF535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sana</cp:lastModifiedBy>
  <cp:revision>2</cp:revision>
  <dcterms:created xsi:type="dcterms:W3CDTF">2026-08-24T05:19:00Z</dcterms:created>
  <dcterms:modified xsi:type="dcterms:W3CDTF">2026-08-24T05:19:00Z</dcterms:modified>
  <cp:category/>
</cp:coreProperties>
</file>