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AE86F" w14:textId="5395F3E4" w:rsidR="00112B73" w:rsidRPr="00711930" w:rsidRDefault="00524EF4">
      <w:pPr>
        <w:pStyle w:val="Title"/>
        <w:spacing w:after="60"/>
        <w:jc w:val="center"/>
        <w:rPr>
          <w:rFonts w:ascii="Times New Roman" w:hAnsi="Times New Roman" w:cs="Times New Roman"/>
        </w:rPr>
      </w:pPr>
      <w:r w:rsidRPr="00711930">
        <w:rPr>
          <w:rFonts w:ascii="Times New Roman" w:hAnsi="Times New Roman" w:cs="Times New Roman"/>
        </w:rPr>
        <w:t>MLU-</w:t>
      </w:r>
      <w:r w:rsidR="00711930" w:rsidRPr="00711930">
        <w:rPr>
          <w:rFonts w:ascii="Times New Roman" w:hAnsi="Times New Roman" w:cs="Times New Roman"/>
        </w:rPr>
        <w:t>6</w:t>
      </w:r>
      <w:r w:rsidRPr="00711930">
        <w:rPr>
          <w:rFonts w:ascii="Times New Roman" w:hAnsi="Times New Roman" w:cs="Times New Roman"/>
        </w:rPr>
        <w:t>.</w:t>
      </w:r>
      <w:r w:rsidR="00B83B10" w:rsidRPr="00711930">
        <w:rPr>
          <w:rFonts w:ascii="Times New Roman" w:hAnsi="Times New Roman" w:cs="Times New Roman"/>
        </w:rPr>
        <w:t>1</w:t>
      </w:r>
      <w:r w:rsidRPr="00711930">
        <w:rPr>
          <w:rFonts w:ascii="Times New Roman" w:hAnsi="Times New Roman" w:cs="Times New Roman"/>
        </w:rPr>
        <w:t xml:space="preserve"> — </w:t>
      </w:r>
      <w:proofErr w:type="spellStart"/>
      <w:r w:rsidR="00711930" w:rsidRPr="00711930">
        <w:rPr>
          <w:rFonts w:ascii="Times New Roman" w:hAnsi="Times New Roman" w:cs="Times New Roman"/>
        </w:rPr>
        <w:t>Deen</w:t>
      </w:r>
      <w:proofErr w:type="spellEnd"/>
      <w:r w:rsidR="00711930" w:rsidRPr="00711930">
        <w:rPr>
          <w:rFonts w:ascii="Times New Roman" w:hAnsi="Times New Roman" w:cs="Times New Roman"/>
        </w:rPr>
        <w:t xml:space="preserve"> and </w:t>
      </w:r>
      <w:proofErr w:type="spellStart"/>
      <w:r w:rsidR="00711930" w:rsidRPr="00711930">
        <w:rPr>
          <w:rFonts w:ascii="Times New Roman" w:hAnsi="Times New Roman" w:cs="Times New Roman"/>
        </w:rPr>
        <w:t>Shariah</w:t>
      </w:r>
      <w:proofErr w:type="spellEnd"/>
    </w:p>
    <w:p w14:paraId="13CCB082" w14:textId="68128224" w:rsidR="008E65F0" w:rsidRDefault="00524EF4">
      <w:p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3C3E27">
        <w:rPr>
          <w:rFonts w:ascii="Times New Roman" w:hAnsi="Times New Roman" w:cs="Times New Roman"/>
          <w:b/>
          <w:sz w:val="28"/>
          <w:szCs w:val="28"/>
        </w:rPr>
        <w:t>Brief Overview.</w:t>
      </w:r>
      <w:r w:rsidRPr="007869BD">
        <w:rPr>
          <w:b/>
          <w:sz w:val="24"/>
          <w:szCs w:val="24"/>
        </w:rPr>
        <w:t xml:space="preserve"> </w:t>
      </w:r>
      <w:r w:rsidR="00711930" w:rsidRPr="00711930">
        <w:rPr>
          <w:rFonts w:ascii="Times New Roman" w:hAnsi="Times New Roman" w:cs="Times New Roman"/>
          <w:sz w:val="24"/>
          <w:szCs w:val="24"/>
        </w:rPr>
        <w:t xml:space="preserve">This MLU focuses on </w:t>
      </w:r>
      <w:proofErr w:type="spellStart"/>
      <w:r w:rsidR="00711930" w:rsidRPr="00711930">
        <w:rPr>
          <w:rFonts w:ascii="Times New Roman" w:hAnsi="Times New Roman" w:cs="Times New Roman"/>
          <w:sz w:val="24"/>
          <w:szCs w:val="24"/>
        </w:rPr>
        <w:t>Deen</w:t>
      </w:r>
      <w:proofErr w:type="spellEnd"/>
      <w:r w:rsidR="00711930" w:rsidRPr="0071193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711930" w:rsidRPr="00711930">
        <w:rPr>
          <w:rFonts w:ascii="Times New Roman" w:hAnsi="Times New Roman" w:cs="Times New Roman"/>
          <w:sz w:val="24"/>
          <w:szCs w:val="24"/>
        </w:rPr>
        <w:t>Shariah</w:t>
      </w:r>
      <w:proofErr w:type="spellEnd"/>
      <w:r w:rsidR="00711930" w:rsidRPr="00711930">
        <w:rPr>
          <w:rFonts w:ascii="Times New Roman" w:hAnsi="Times New Roman" w:cs="Times New Roman"/>
          <w:sz w:val="24"/>
          <w:szCs w:val="24"/>
        </w:rPr>
        <w:t xml:space="preserve"> as comprehensive frameworks for Islamic belief, worship, conduct, and daily life. It introduces learners to the meaning and scope of </w:t>
      </w:r>
      <w:proofErr w:type="spellStart"/>
      <w:r w:rsidR="00711930" w:rsidRPr="00711930">
        <w:rPr>
          <w:rFonts w:ascii="Times New Roman" w:hAnsi="Times New Roman" w:cs="Times New Roman"/>
          <w:sz w:val="24"/>
          <w:szCs w:val="24"/>
        </w:rPr>
        <w:t>Deen</w:t>
      </w:r>
      <w:proofErr w:type="spellEnd"/>
      <w:r w:rsidR="00711930" w:rsidRPr="0071193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711930" w:rsidRPr="00711930">
        <w:rPr>
          <w:rFonts w:ascii="Times New Roman" w:hAnsi="Times New Roman" w:cs="Times New Roman"/>
          <w:sz w:val="24"/>
          <w:szCs w:val="24"/>
        </w:rPr>
        <w:t>Shariah</w:t>
      </w:r>
      <w:proofErr w:type="spellEnd"/>
      <w:r w:rsidR="00711930" w:rsidRPr="00711930">
        <w:rPr>
          <w:rFonts w:ascii="Times New Roman" w:hAnsi="Times New Roman" w:cs="Times New Roman"/>
          <w:sz w:val="24"/>
          <w:szCs w:val="24"/>
        </w:rPr>
        <w:t xml:space="preserve">, the classification of human actions, the objectives of Islamic law, and the Quran's central role as the primary source of </w:t>
      </w:r>
      <w:proofErr w:type="spellStart"/>
      <w:r w:rsidR="00711930" w:rsidRPr="00711930">
        <w:rPr>
          <w:rFonts w:ascii="Times New Roman" w:hAnsi="Times New Roman" w:cs="Times New Roman"/>
          <w:sz w:val="24"/>
          <w:szCs w:val="24"/>
        </w:rPr>
        <w:t>Shariah</w:t>
      </w:r>
      <w:proofErr w:type="spellEnd"/>
      <w:r w:rsidR="00711930" w:rsidRPr="00711930">
        <w:rPr>
          <w:rFonts w:ascii="Times New Roman" w:hAnsi="Times New Roman" w:cs="Times New Roman"/>
          <w:sz w:val="24"/>
          <w:szCs w:val="24"/>
        </w:rPr>
        <w:t>.</w:t>
      </w:r>
    </w:p>
    <w:p w14:paraId="29179983" w14:textId="77777777" w:rsidR="00711930" w:rsidRPr="003C3E27" w:rsidRDefault="00711930">
      <w:pPr>
        <w:spacing w:after="80" w:line="240" w:lineRule="auto"/>
        <w:rPr>
          <w:rFonts w:ascii="Times New Roman" w:hAnsi="Times New Roman" w:cs="Times New Roman"/>
          <w:sz w:val="28"/>
          <w:szCs w:val="28"/>
        </w:rPr>
      </w:pPr>
    </w:p>
    <w:p w14:paraId="23426F65" w14:textId="77777777" w:rsidR="00711930" w:rsidRDefault="00711930" w:rsidP="00711930">
      <w:pPr>
        <w:pStyle w:val="Heading2"/>
        <w:spacing w:before="40" w:after="1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11930">
        <w:rPr>
          <w:rFonts w:ascii="Times New Roman" w:hAnsi="Times New Roman" w:cs="Times New Roman"/>
          <w:color w:val="1F497D" w:themeColor="text2"/>
          <w:sz w:val="24"/>
          <w:szCs w:val="24"/>
        </w:rPr>
        <w:t>MLO-6.1.1</w:t>
      </w:r>
      <w:r w:rsidRPr="00711930">
        <w:rPr>
          <w:rFonts w:ascii="Times New Roman" w:hAnsi="Times New Roman" w:cs="Times New Roman"/>
          <w:color w:val="1F497D" w:themeColor="text2"/>
          <w:sz w:val="24"/>
          <w:szCs w:val="24"/>
        </w:rPr>
        <w:tab/>
      </w:r>
      <w:r w:rsidRPr="00711930">
        <w:rPr>
          <w:rFonts w:ascii="Times New Roman" w:hAnsi="Times New Roman" w:cs="Times New Roman"/>
          <w:color w:val="1F497D" w:themeColor="text2"/>
          <w:sz w:val="24"/>
          <w:szCs w:val="24"/>
        </w:rPr>
        <w:tab/>
      </w:r>
    </w:p>
    <w:p w14:paraId="6E7ACC31" w14:textId="46B83BE6" w:rsidR="00711930" w:rsidRPr="00711930" w:rsidRDefault="00711930" w:rsidP="00711930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Explaining the meaning of </w:t>
      </w:r>
      <w:proofErr w:type="spellStart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>Deen</w:t>
      </w:r>
      <w:proofErr w:type="spellEnd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>, its four key aspects (authority, obedience, way of life, reward and punishment), and its comprehensive role in guiding a Muslim’s life.</w:t>
      </w:r>
    </w:p>
    <w:p w14:paraId="42E6F422" w14:textId="77777777" w:rsidR="00711930" w:rsidRDefault="00711930" w:rsidP="00711930">
      <w:pPr>
        <w:pStyle w:val="Heading2"/>
        <w:spacing w:before="40" w:after="1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11930">
        <w:rPr>
          <w:rFonts w:ascii="Times New Roman" w:hAnsi="Times New Roman" w:cs="Times New Roman"/>
          <w:color w:val="1F497D" w:themeColor="text2"/>
          <w:sz w:val="24"/>
          <w:szCs w:val="24"/>
        </w:rPr>
        <w:t>MLO-6.1.2</w:t>
      </w:r>
      <w:r w:rsidRPr="00711930">
        <w:rPr>
          <w:rFonts w:ascii="Times New Roman" w:hAnsi="Times New Roman" w:cs="Times New Roman"/>
          <w:color w:val="1F497D" w:themeColor="text2"/>
          <w:sz w:val="24"/>
          <w:szCs w:val="24"/>
        </w:rPr>
        <w:tab/>
      </w:r>
      <w:r>
        <w:rPr>
          <w:rFonts w:ascii="Times New Roman" w:hAnsi="Times New Roman" w:cs="Times New Roman"/>
          <w:color w:val="1F497D" w:themeColor="text2"/>
          <w:sz w:val="24"/>
          <w:szCs w:val="24"/>
        </w:rPr>
        <w:tab/>
      </w:r>
    </w:p>
    <w:p w14:paraId="10424ACD" w14:textId="0DBB14F1" w:rsidR="00711930" w:rsidRPr="00711930" w:rsidRDefault="00711930" w:rsidP="00711930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Explaining the literal and technical meaning of </w:t>
      </w:r>
      <w:proofErr w:type="spellStart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>Shariah</w:t>
      </w:r>
      <w:proofErr w:type="spellEnd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Distinguishing between </w:t>
      </w:r>
      <w:proofErr w:type="spellStart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>Deen</w:t>
      </w:r>
      <w:proofErr w:type="spellEnd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and </w:t>
      </w:r>
      <w:proofErr w:type="spellStart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>Shariah</w:t>
      </w:r>
      <w:proofErr w:type="spellEnd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in </w:t>
      </w:r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>terms of scope and application.</w:t>
      </w:r>
    </w:p>
    <w:p w14:paraId="0EDCA410" w14:textId="77777777" w:rsidR="00711930" w:rsidRDefault="00711930" w:rsidP="00711930">
      <w:pPr>
        <w:pStyle w:val="Heading2"/>
        <w:spacing w:before="40" w:after="1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11930">
        <w:rPr>
          <w:rFonts w:ascii="Times New Roman" w:hAnsi="Times New Roman" w:cs="Times New Roman"/>
          <w:color w:val="1F497D" w:themeColor="text2"/>
          <w:sz w:val="24"/>
          <w:szCs w:val="24"/>
        </w:rPr>
        <w:t>MLO-6.1.3</w:t>
      </w:r>
      <w:r w:rsidRPr="00711930">
        <w:rPr>
          <w:rFonts w:ascii="Times New Roman" w:hAnsi="Times New Roman" w:cs="Times New Roman"/>
          <w:color w:val="1F497D" w:themeColor="text2"/>
          <w:sz w:val="24"/>
          <w:szCs w:val="24"/>
        </w:rPr>
        <w:tab/>
      </w:r>
      <w:r w:rsidRPr="00711930">
        <w:rPr>
          <w:rFonts w:ascii="Times New Roman" w:hAnsi="Times New Roman" w:cs="Times New Roman"/>
          <w:color w:val="1F497D" w:themeColor="text2"/>
          <w:sz w:val="24"/>
          <w:szCs w:val="24"/>
        </w:rPr>
        <w:tab/>
      </w:r>
    </w:p>
    <w:p w14:paraId="5A3C60D4" w14:textId="5D1F2609" w:rsidR="00711930" w:rsidRPr="00711930" w:rsidRDefault="00711930" w:rsidP="00711930">
      <w:pPr>
        <w:pStyle w:val="Heading2"/>
        <w:spacing w:before="40" w:after="1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Classifying and explaining human actions in daily life according to </w:t>
      </w:r>
      <w:proofErr w:type="spellStart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>Shariah</w:t>
      </w:r>
      <w:proofErr w:type="spellEnd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categories (</w:t>
      </w:r>
      <w:proofErr w:type="spellStart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>wajib</w:t>
      </w:r>
      <w:proofErr w:type="spellEnd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proofErr w:type="spellStart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>mustahab</w:t>
      </w:r>
      <w:proofErr w:type="spellEnd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proofErr w:type="spellStart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>mubah</w:t>
      </w:r>
      <w:proofErr w:type="spellEnd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proofErr w:type="spellStart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>makruh</w:t>
      </w:r>
      <w:proofErr w:type="spellEnd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>, and haram</w:t>
      </w:r>
      <w:r w:rsidRPr="0071193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4B3AA586" w14:textId="77777777" w:rsidR="00711930" w:rsidRDefault="00711930" w:rsidP="00711930">
      <w:pPr>
        <w:pStyle w:val="Heading2"/>
        <w:spacing w:before="40" w:after="1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11930">
        <w:rPr>
          <w:rFonts w:ascii="Times New Roman" w:hAnsi="Times New Roman" w:cs="Times New Roman"/>
          <w:color w:val="1F497D" w:themeColor="text2"/>
          <w:sz w:val="24"/>
          <w:szCs w:val="24"/>
        </w:rPr>
        <w:t>MLO-6.1.4</w:t>
      </w:r>
      <w:r w:rsidRPr="00711930">
        <w:rPr>
          <w:rFonts w:ascii="Times New Roman" w:hAnsi="Times New Roman" w:cs="Times New Roman"/>
          <w:color w:val="1F497D" w:themeColor="text2"/>
          <w:sz w:val="24"/>
          <w:szCs w:val="24"/>
        </w:rPr>
        <w:tab/>
      </w:r>
      <w:r w:rsidRPr="00711930">
        <w:rPr>
          <w:rFonts w:ascii="Times New Roman" w:hAnsi="Times New Roman" w:cs="Times New Roman"/>
          <w:color w:val="1F497D" w:themeColor="text2"/>
          <w:sz w:val="24"/>
          <w:szCs w:val="24"/>
        </w:rPr>
        <w:tab/>
      </w:r>
    </w:p>
    <w:p w14:paraId="595B945C" w14:textId="23ECEA03" w:rsidR="00711930" w:rsidRPr="00711930" w:rsidRDefault="00711930" w:rsidP="00711930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Describing the primary objectives of </w:t>
      </w:r>
      <w:proofErr w:type="spellStart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>Shariah</w:t>
      </w:r>
      <w:proofErr w:type="spellEnd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</w:t>
      </w:r>
      <w:proofErr w:type="spellStart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>Maqasid</w:t>
      </w:r>
      <w:proofErr w:type="spellEnd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al-</w:t>
      </w:r>
      <w:proofErr w:type="spellStart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>Shariah</w:t>
      </w:r>
      <w:proofErr w:type="spellEnd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>) and explaining the preservation of religion, life, intellect, lineage, and property.</w:t>
      </w:r>
    </w:p>
    <w:p w14:paraId="016B1F8E" w14:textId="77777777" w:rsidR="00711930" w:rsidRDefault="00711930" w:rsidP="00711930">
      <w:pPr>
        <w:pStyle w:val="Heading2"/>
        <w:spacing w:before="40" w:after="1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11930">
        <w:rPr>
          <w:rFonts w:ascii="Times New Roman" w:hAnsi="Times New Roman" w:cs="Times New Roman"/>
          <w:color w:val="1F497D" w:themeColor="text2"/>
          <w:sz w:val="24"/>
          <w:szCs w:val="24"/>
        </w:rPr>
        <w:t>MLO-6.1.5</w:t>
      </w:r>
      <w:r w:rsidRPr="00711930">
        <w:rPr>
          <w:rFonts w:ascii="Times New Roman" w:hAnsi="Times New Roman" w:cs="Times New Roman"/>
          <w:color w:val="1F497D" w:themeColor="text2"/>
          <w:sz w:val="24"/>
          <w:szCs w:val="24"/>
        </w:rPr>
        <w:tab/>
      </w:r>
      <w:r w:rsidRPr="00711930">
        <w:rPr>
          <w:rFonts w:ascii="Times New Roman" w:hAnsi="Times New Roman" w:cs="Times New Roman"/>
          <w:color w:val="1F497D" w:themeColor="text2"/>
          <w:sz w:val="24"/>
          <w:szCs w:val="24"/>
        </w:rPr>
        <w:tab/>
      </w:r>
    </w:p>
    <w:p w14:paraId="2957641E" w14:textId="7449FFC1" w:rsidR="00711930" w:rsidRPr="00711930" w:rsidRDefault="00711930" w:rsidP="00711930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>Identifying primary</w:t>
      </w:r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and secondary sources of </w:t>
      </w:r>
      <w:proofErr w:type="spellStart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>shariah</w:t>
      </w:r>
      <w:proofErr w:type="spellEnd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and explaining the Quran as a primary source of </w:t>
      </w:r>
      <w:proofErr w:type="spellStart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>Shariah</w:t>
      </w:r>
      <w:proofErr w:type="spellEnd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>, including its meaning, characteristics, and preservation.</w:t>
      </w:r>
    </w:p>
    <w:p w14:paraId="2B02EFBF" w14:textId="77777777" w:rsidR="00711930" w:rsidRDefault="00711930" w:rsidP="00711930">
      <w:pPr>
        <w:pStyle w:val="Heading2"/>
        <w:spacing w:before="40" w:after="1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711930">
        <w:rPr>
          <w:rFonts w:ascii="Times New Roman" w:hAnsi="Times New Roman" w:cs="Times New Roman"/>
          <w:color w:val="1F497D" w:themeColor="text2"/>
          <w:sz w:val="24"/>
          <w:szCs w:val="24"/>
        </w:rPr>
        <w:t>MLO-6.1.6</w:t>
      </w:r>
      <w:r w:rsidRPr="00711930">
        <w:rPr>
          <w:rFonts w:ascii="Times New Roman" w:hAnsi="Times New Roman" w:cs="Times New Roman"/>
          <w:color w:val="1F497D" w:themeColor="text2"/>
          <w:sz w:val="24"/>
          <w:szCs w:val="24"/>
        </w:rPr>
        <w:tab/>
      </w:r>
      <w:r w:rsidRPr="00711930">
        <w:rPr>
          <w:rFonts w:ascii="Times New Roman" w:hAnsi="Times New Roman" w:cs="Times New Roman"/>
          <w:color w:val="1F497D" w:themeColor="text2"/>
          <w:sz w:val="24"/>
          <w:szCs w:val="24"/>
        </w:rPr>
        <w:tab/>
      </w:r>
    </w:p>
    <w:p w14:paraId="4AA75C65" w14:textId="2AB4372C" w:rsidR="00112B73" w:rsidRPr="00711930" w:rsidRDefault="00711930" w:rsidP="00711930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Summarizing how the Qur’an serves as a comprehensive code of life and the primary source of </w:t>
      </w:r>
      <w:proofErr w:type="spellStart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>Shariah</w:t>
      </w:r>
      <w:proofErr w:type="spellEnd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and identify its </w:t>
      </w:r>
      <w:bookmarkStart w:id="0" w:name="_GoBack"/>
      <w:bookmarkEnd w:id="0"/>
      <w:r w:rsidRPr="00711930">
        <w:rPr>
          <w:rFonts w:ascii="Times New Roman" w:hAnsi="Times New Roman" w:cs="Times New Roman"/>
          <w:b w:val="0"/>
          <w:color w:val="auto"/>
          <w:sz w:val="24"/>
          <w:szCs w:val="24"/>
        </w:rPr>
        <w:t>key themes including divine guidance, legal framework, and lessons from past nations.</w:t>
      </w:r>
    </w:p>
    <w:sectPr w:rsidR="00112B73" w:rsidRPr="00711930" w:rsidSect="00034616">
      <w:footerReference w:type="default" r:id="rId8"/>
      <w:pgSz w:w="12240" w:h="15840"/>
      <w:pgMar w:top="648" w:right="864" w:bottom="648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AD89A3" w14:textId="77777777" w:rsidR="00F75095" w:rsidRDefault="00F75095">
      <w:pPr>
        <w:spacing w:after="0" w:line="240" w:lineRule="auto"/>
      </w:pPr>
      <w:r>
        <w:separator/>
      </w:r>
    </w:p>
  </w:endnote>
  <w:endnote w:type="continuationSeparator" w:id="0">
    <w:p w14:paraId="0A40C5F0" w14:textId="77777777" w:rsidR="00F75095" w:rsidRDefault="00F75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86B15" w14:textId="4F43EFD9" w:rsidR="00112B73" w:rsidRDefault="00B82D9A">
    <w:pPr>
      <w:pStyle w:val="Footer"/>
      <w:jc w:val="center"/>
    </w:pPr>
    <w:r>
      <w:rPr>
        <w:i/>
        <w:sz w:val="14"/>
      </w:rPr>
      <w:t>HUM112 Islamic Studies |</w:t>
    </w:r>
    <w:r w:rsidR="00524EF4">
      <w:rPr>
        <w:i/>
        <w:sz w:val="14"/>
      </w:rPr>
      <w:t xml:space="preserve"> MLU Summary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7B05B" w14:textId="77777777" w:rsidR="00F75095" w:rsidRDefault="00F75095">
      <w:pPr>
        <w:spacing w:after="0" w:line="240" w:lineRule="auto"/>
      </w:pPr>
      <w:r>
        <w:separator/>
      </w:r>
    </w:p>
  </w:footnote>
  <w:footnote w:type="continuationSeparator" w:id="0">
    <w:p w14:paraId="0009F100" w14:textId="77777777" w:rsidR="00F75095" w:rsidRDefault="00F75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6624"/>
    <w:rsid w:val="00112B73"/>
    <w:rsid w:val="0015074B"/>
    <w:rsid w:val="0029639D"/>
    <w:rsid w:val="00326F90"/>
    <w:rsid w:val="003C3E27"/>
    <w:rsid w:val="005233B1"/>
    <w:rsid w:val="00524EF4"/>
    <w:rsid w:val="00540CE2"/>
    <w:rsid w:val="005A074E"/>
    <w:rsid w:val="006D06A4"/>
    <w:rsid w:val="00711930"/>
    <w:rsid w:val="00771D80"/>
    <w:rsid w:val="007869BD"/>
    <w:rsid w:val="008E65F0"/>
    <w:rsid w:val="00936BDA"/>
    <w:rsid w:val="00982141"/>
    <w:rsid w:val="009C0465"/>
    <w:rsid w:val="00A93134"/>
    <w:rsid w:val="00AA1D8D"/>
    <w:rsid w:val="00B47730"/>
    <w:rsid w:val="00B82D9A"/>
    <w:rsid w:val="00B83B10"/>
    <w:rsid w:val="00CB0664"/>
    <w:rsid w:val="00F7509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258B4"/>
  <w14:defaultImageDpi w14:val="300"/>
  <w15:docId w15:val="{1E8C5F3D-0E5D-4129-8A1D-026B40A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2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156968-5067-4306-9E9B-95C2416A6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sana</cp:lastModifiedBy>
  <cp:revision>2</cp:revision>
  <dcterms:created xsi:type="dcterms:W3CDTF">2026-08-24T05:25:00Z</dcterms:created>
  <dcterms:modified xsi:type="dcterms:W3CDTF">2026-08-24T05:25:00Z</dcterms:modified>
  <cp:category/>
</cp:coreProperties>
</file>